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淮南市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妇联</w:t>
      </w:r>
      <w:r>
        <w:rPr>
          <w:rFonts w:hint="default" w:ascii="仿宋_GB2312" w:hAnsi="Calibri" w:eastAsia="仿宋_GB2312" w:cs="仿宋_GB2312"/>
          <w:b/>
          <w:color w:val="000000"/>
          <w:kern w:val="0"/>
          <w:sz w:val="36"/>
          <w:szCs w:val="36"/>
        </w:rPr>
        <w:t>2020年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度一般公共预算财政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拨款</w:t>
      </w:r>
      <w:r>
        <w:rPr>
          <w:rFonts w:hint="default" w:ascii="仿宋_GB2312" w:hAnsi="Calibri" w:eastAsia="仿宋_GB2312" w:cs="仿宋_GB2312"/>
          <w:b/>
          <w:color w:val="000000"/>
          <w:kern w:val="0"/>
          <w:sz w:val="36"/>
          <w:szCs w:val="36"/>
        </w:rPr>
        <w:t>“三公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”</w:t>
      </w:r>
      <w:r>
        <w:rPr>
          <w:rFonts w:hint="default" w:ascii="仿宋_GB2312" w:hAnsi="Calibri" w:eastAsia="仿宋_GB2312" w:cs="仿宋_GB2312"/>
          <w:b/>
          <w:color w:val="000000"/>
          <w:kern w:val="0"/>
          <w:sz w:val="36"/>
          <w:szCs w:val="36"/>
        </w:rPr>
        <w:t>经费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支出决算情况说明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jc w:val="center"/>
        <w:rPr>
          <w:rFonts w:hint="default" w:ascii="楷体_GB2312" w:hAnsi="Calibri" w:eastAsia="楷体_GB2312" w:cs="楷体_GB2312"/>
          <w:color w:val="000000"/>
          <w:kern w:val="0"/>
          <w:sz w:val="32"/>
          <w:szCs w:val="32"/>
        </w:rPr>
      </w:pPr>
      <w:r>
        <w:rPr>
          <w:rFonts w:hint="default" w:ascii="楷体_GB2312" w:hAnsi="Calibri" w:eastAsia="楷体_GB2312" w:cs="楷体_GB2312"/>
          <w:color w:val="000000"/>
          <w:kern w:val="0"/>
          <w:sz w:val="32"/>
          <w:szCs w:val="32"/>
        </w:rPr>
        <w:t xml:space="preserve"> </w:t>
      </w:r>
    </w:p>
    <w:p>
      <w:pPr>
        <w:pStyle w:val="7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color w:val="000000"/>
          <w:kern w:val="0"/>
          <w:sz w:val="6"/>
          <w:szCs w:val="6"/>
        </w:rPr>
      </w:pPr>
      <w:r>
        <w:rPr>
          <w:rFonts w:hint="eastAsia" w:ascii="宋体" w:hAnsi="宋体" w:eastAsia="宋体" w:cs="宋体"/>
          <w:color w:val="000000"/>
          <w:kern w:val="0"/>
          <w:sz w:val="6"/>
          <w:szCs w:val="6"/>
        </w:rPr>
        <w:t xml:space="preserve"> 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 xml:space="preserve">    一、2020年度一般公共预算财政拨款“三公”经费支出决算表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单位：万元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仿宋_GB2312" w:hAnsi="Calibri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2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仿宋_GB2312" w:hAnsi="Calibri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预 算 数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仿宋_GB2312" w:hAnsi="Calibri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决 算 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rFonts w:hint="default" w:ascii="仿宋_GB2312" w:hAnsi="Calibri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仿宋_GB2312" w:hAnsi="Calibri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仿宋_GB2312" w:hAnsi="Calibri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0.45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仿宋_GB2312" w:hAnsi="Calibri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eastAsia" w:ascii="仿宋_GB2312" w:hAnsi="Calibri" w:eastAsia="宋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eastAsia" w:ascii="仿宋_GB2312" w:hAnsi="Calibri" w:eastAsia="宋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仿宋_GB2312" w:hAnsi="Calibri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仿宋_GB2312" w:hAnsi="Calibri" w:eastAsia="宋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0.5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仿宋_GB2312" w:hAnsi="Calibri" w:eastAsia="宋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仿宋_GB2312" w:hAnsi="Calibri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eastAsia" w:ascii="仿宋_GB2312" w:hAnsi="Calibri" w:eastAsia="宋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eastAsia" w:ascii="仿宋_GB2312" w:hAnsi="Calibri" w:eastAsia="宋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仿宋_GB2312" w:hAnsi="Calibri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eastAsia" w:ascii="仿宋_GB2312" w:hAnsi="Calibri" w:eastAsia="宋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eastAsia" w:ascii="仿宋_GB2312" w:hAnsi="Calibri" w:eastAsia="宋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ascii="仿宋_GB2312" w:hAnsi="Calibri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eastAsia" w:ascii="仿宋_GB2312" w:hAnsi="Calibri" w:eastAsia="宋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eastAsia" w:ascii="仿宋_GB2312" w:hAnsi="Calibri" w:eastAsia="宋体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firstLine="640"/>
        <w:jc w:val="both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 xml:space="preserve">                                      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jc w:val="both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 xml:space="preserve">    二、2020年度一般公共预算财政拨款“三公”经费支出情况说明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firstLine="640"/>
        <w:jc w:val="both"/>
        <w:rPr>
          <w:rFonts w:hint="default" w:ascii="仿宋_GB2312" w:hAnsi="Calibri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default" w:ascii="楷体_GB2312" w:hAnsi="Calibri" w:eastAsia="楷体_GB2312" w:cs="楷体_GB2312"/>
          <w:b w:val="0"/>
          <w:color w:val="000000"/>
          <w:kern w:val="0"/>
          <w:sz w:val="32"/>
          <w:szCs w:val="32"/>
        </w:rPr>
        <w:t>（一）一般公共预算财政拨款</w:t>
      </w:r>
      <w:r>
        <w:rPr>
          <w:rFonts w:hint="default" w:ascii="Calibri" w:hAnsi="Calibri" w:eastAsia="楷体_GB2312" w:cs="Calibri"/>
          <w:b w:val="0"/>
          <w:color w:val="000000"/>
          <w:kern w:val="0"/>
          <w:sz w:val="32"/>
          <w:szCs w:val="32"/>
        </w:rPr>
        <w:t>“</w:t>
      </w:r>
      <w:r>
        <w:rPr>
          <w:rFonts w:hint="default" w:ascii="楷体_GB2312" w:hAnsi="Calibri" w:eastAsia="楷体_GB2312" w:cs="楷体_GB2312"/>
          <w:b w:val="0"/>
          <w:color w:val="000000"/>
          <w:kern w:val="0"/>
          <w:sz w:val="32"/>
          <w:szCs w:val="32"/>
        </w:rPr>
        <w:t>三公</w:t>
      </w:r>
      <w:r>
        <w:rPr>
          <w:rFonts w:hint="default" w:ascii="Calibri" w:hAnsi="Calibri" w:eastAsia="楷体_GB2312" w:cs="Calibri"/>
          <w:b w:val="0"/>
          <w:color w:val="000000"/>
          <w:kern w:val="0"/>
          <w:sz w:val="32"/>
          <w:szCs w:val="32"/>
        </w:rPr>
        <w:t>”</w:t>
      </w:r>
      <w:r>
        <w:rPr>
          <w:rFonts w:hint="default" w:ascii="楷体_GB2312" w:hAnsi="Calibri" w:eastAsia="楷体_GB2312" w:cs="楷体_GB2312"/>
          <w:b w:val="0"/>
          <w:color w:val="000000"/>
          <w:kern w:val="0"/>
          <w:sz w:val="32"/>
          <w:szCs w:val="32"/>
        </w:rPr>
        <w:t>经费支出决算总体情况说明。</w:t>
      </w:r>
    </w:p>
    <w:p>
      <w:pPr>
        <w:spacing w:line="578" w:lineRule="exact"/>
        <w:ind w:firstLine="640" w:firstLineChars="200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</w:pP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淮南市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妇联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2020年度一般公共预算财政拨款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经费支出预算为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0.5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万元，支出决算为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0.45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万元，完成预算的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90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%，决算数小于预算数的主要原因是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决算数小于预算数的主要原因是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厉行节约反对浪费，调整接待规格。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为全面反映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经费支出，本次公布的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经费决算为部门汇总数，</w:t>
      </w:r>
      <w:r>
        <w:rPr>
          <w:rFonts w:hint="eastAsia" w:ascii="仿宋_GB2312" w:hAnsi="仿宋_GB2312" w:cs="仿宋_GB2312"/>
          <w:color w:val="000000"/>
          <w:szCs w:val="32"/>
        </w:rPr>
        <w:t>包含本级和所属单位（妇女儿童活动中心）。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firstLine="640"/>
        <w:jc w:val="both"/>
        <w:rPr>
          <w:rFonts w:hint="default" w:ascii="楷体_GB2312" w:hAnsi="Calibri" w:eastAsia="楷体_GB2312" w:cs="楷体_GB2312"/>
          <w:b w:val="0"/>
          <w:color w:val="000000"/>
          <w:kern w:val="0"/>
          <w:sz w:val="32"/>
          <w:szCs w:val="32"/>
        </w:rPr>
      </w:pPr>
      <w:r>
        <w:rPr>
          <w:rFonts w:hint="eastAsia" w:ascii="楷体_GB2312" w:eastAsia="楷体_GB2312" w:cs="楷体_GB2312"/>
          <w:b w:val="0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default" w:ascii="楷体_GB2312" w:hAnsi="Calibri" w:eastAsia="楷体_GB2312" w:cs="楷体_GB2312"/>
          <w:b w:val="0"/>
          <w:color w:val="000000"/>
          <w:kern w:val="0"/>
          <w:sz w:val="32"/>
          <w:szCs w:val="32"/>
        </w:rPr>
        <w:t>一般公共预算财政拨款</w:t>
      </w:r>
      <w:r>
        <w:rPr>
          <w:rFonts w:hint="default" w:ascii="Calibri" w:hAnsi="Calibri" w:eastAsia="楷体_GB2312" w:cs="Calibri"/>
          <w:b w:val="0"/>
          <w:color w:val="000000"/>
          <w:kern w:val="0"/>
          <w:sz w:val="32"/>
          <w:szCs w:val="32"/>
        </w:rPr>
        <w:t>“</w:t>
      </w:r>
      <w:r>
        <w:rPr>
          <w:rFonts w:hint="default" w:ascii="楷体_GB2312" w:hAnsi="Calibri" w:eastAsia="楷体_GB2312" w:cs="楷体_GB2312"/>
          <w:b w:val="0"/>
          <w:color w:val="000000"/>
          <w:kern w:val="0"/>
          <w:sz w:val="32"/>
          <w:szCs w:val="32"/>
        </w:rPr>
        <w:t>三公</w:t>
      </w:r>
      <w:r>
        <w:rPr>
          <w:rFonts w:hint="default" w:ascii="Calibri" w:hAnsi="Calibri" w:eastAsia="楷体_GB2312" w:cs="Calibri"/>
          <w:b w:val="0"/>
          <w:color w:val="000000"/>
          <w:kern w:val="0"/>
          <w:sz w:val="32"/>
          <w:szCs w:val="32"/>
        </w:rPr>
        <w:t>”</w:t>
      </w:r>
      <w:r>
        <w:rPr>
          <w:rFonts w:hint="default" w:ascii="楷体_GB2312" w:hAnsi="Calibri" w:eastAsia="楷体_GB2312" w:cs="楷体_GB2312"/>
          <w:b w:val="0"/>
          <w:color w:val="000000"/>
          <w:kern w:val="0"/>
          <w:sz w:val="32"/>
          <w:szCs w:val="32"/>
        </w:rPr>
        <w:t>经费支出决算具体情况说明。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firstLine="640"/>
        <w:jc w:val="both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</w:pP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淮南市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妇联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2020年度一般公共预算财政拨款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经费支出决算中，因公出国（境）费支出决算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%;公务接待费支出决算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0.45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%；公务用车购置及运行维护费支出决算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%。具体情况如下：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firstLine="628"/>
        <w:jc w:val="both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</w:pPr>
      <w:r>
        <w:rPr>
          <w:rFonts w:hint="default" w:ascii="仿宋_GB2312" w:hAnsi="Calibri" w:eastAsia="仿宋_GB2312" w:cs="仿宋_GB2312"/>
          <w:b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因公出国（境）费支出0万元，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与2020年度预算相比，增加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万元，增长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%，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无变化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。2020年淮南市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妇联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因公出国（境）团组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次，累计出国（境）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人次。该项经费根据市外办批准的因公临时出国（境）计划，按照规定标准安排。经费使用严格按照《淮南市市直党政机关因公临时出国经费管理办法》（淮财行政〔2014〕65号）等相关规定执行。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firstLine="640"/>
        <w:jc w:val="both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</w:pPr>
      <w:r>
        <w:rPr>
          <w:rFonts w:hint="default" w:ascii="仿宋_GB2312" w:hAnsi="Calibri" w:eastAsia="仿宋_GB2312" w:cs="仿宋_GB2312"/>
          <w:b/>
          <w:color w:val="000000"/>
          <w:kern w:val="0"/>
          <w:sz w:val="32"/>
          <w:szCs w:val="32"/>
        </w:rPr>
        <w:t>2.</w:t>
      </w:r>
      <w:r>
        <w:rPr>
          <w:rFonts w:hint="default" w:ascii="仿宋_GB2312" w:hAnsi="Calibri" w:eastAsia="仿宋_GB2312" w:cs="仿宋_GB2312"/>
          <w:b/>
          <w:bCs w:val="0"/>
          <w:color w:val="000000"/>
          <w:kern w:val="0"/>
          <w:sz w:val="32"/>
          <w:szCs w:val="32"/>
        </w:rPr>
        <w:t>公务接待费支出</w:t>
      </w:r>
      <w:r>
        <w:rPr>
          <w:rFonts w:hint="eastAsia" w:asci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/>
        </w:rPr>
        <w:t>0.45</w:t>
      </w:r>
      <w:r>
        <w:rPr>
          <w:rFonts w:hint="default" w:ascii="仿宋_GB2312" w:hAnsi="Calibri" w:eastAsia="仿宋_GB2312" w:cs="仿宋_GB2312"/>
          <w:b/>
          <w:bCs w:val="0"/>
          <w:color w:val="000000"/>
          <w:kern w:val="0"/>
          <w:sz w:val="32"/>
          <w:szCs w:val="32"/>
        </w:rPr>
        <w:t>万元,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与2020年度预算相比，减少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0.05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万元，下降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%，下降的原因是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厉行节约反对浪费，下调接待规格。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2020年淮南市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妇联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国内公务接待共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批次（其中外事接待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批次），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33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人次（其中外事接待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人次）。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主要用于接待上级、外市单位业务指导和工作调研等公务往来支出。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经费使用贯彻党中央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八项规定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、《党政机关厉行节约反对浪费条例》、市委市政府有关具体要求，严格执行《淮南市市直机关公务接待费管理暂行办法》（淮财行政〔2014〕581号）相关规定。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firstLine="628"/>
        <w:jc w:val="both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default" w:ascii="仿宋_GB2312" w:hAnsi="Calibri" w:eastAsia="仿宋_GB2312" w:cs="仿宋_GB2312"/>
          <w:b/>
          <w:color w:val="000000"/>
          <w:kern w:val="0"/>
          <w:sz w:val="32"/>
          <w:szCs w:val="32"/>
        </w:rPr>
        <w:t>3.公务用车购置及运行维护费支出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万元，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淮南市妇联已全面实行车改政策，所以没有产生公务用车购置及运行费用。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firstLine="640"/>
        <w:jc w:val="both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</w:pP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截至2020年12月31日，淮南市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妇联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机关及所属单位开支财政拨款的公务用车保有量为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</w:rPr>
        <w:t>辆。</w:t>
      </w:r>
    </w:p>
    <w:p/>
    <w:p/>
    <w:p>
      <w:pPr>
        <w:spacing w:line="578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联系方式：淮南市妇联政务公开</w:t>
      </w:r>
    </w:p>
    <w:p>
      <w:pPr>
        <w:spacing w:line="578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政务公开电子邮箱：</w:t>
      </w:r>
      <w:r>
        <w:rPr>
          <w:rFonts w:hint="eastAsia"/>
          <w:sz w:val="36"/>
          <w:szCs w:val="44"/>
          <w:lang w:val="en-US" w:eastAsia="zh-CN"/>
        </w:rPr>
        <w:fldChar w:fldCharType="begin"/>
      </w:r>
      <w:r>
        <w:rPr>
          <w:rFonts w:hint="eastAsia"/>
          <w:sz w:val="36"/>
          <w:szCs w:val="44"/>
          <w:lang w:val="en-US" w:eastAsia="zh-CN"/>
        </w:rPr>
        <w:instrText xml:space="preserve"> HYPERLINK "mailto:hnflbgs@126.com" </w:instrText>
      </w:r>
      <w:r>
        <w:rPr>
          <w:rFonts w:hint="eastAsia"/>
          <w:sz w:val="36"/>
          <w:szCs w:val="44"/>
          <w:lang w:val="en-US" w:eastAsia="zh-CN"/>
        </w:rPr>
        <w:fldChar w:fldCharType="separate"/>
      </w:r>
      <w:r>
        <w:rPr>
          <w:rStyle w:val="6"/>
          <w:rFonts w:hint="eastAsia"/>
          <w:sz w:val="36"/>
          <w:szCs w:val="44"/>
          <w:lang w:val="en-US" w:eastAsia="zh-CN"/>
        </w:rPr>
        <w:t>hnflbgs@126.com</w:t>
      </w:r>
      <w:r>
        <w:rPr>
          <w:rFonts w:hint="eastAsia"/>
          <w:sz w:val="36"/>
          <w:szCs w:val="44"/>
          <w:lang w:val="en-US" w:eastAsia="zh-CN"/>
        </w:rPr>
        <w:fldChar w:fldCharType="end"/>
      </w:r>
      <w:r>
        <w:rPr>
          <w:rFonts w:hint="eastAsia"/>
          <w:sz w:val="36"/>
          <w:szCs w:val="44"/>
          <w:lang w:val="en-US" w:eastAsia="zh-CN"/>
        </w:rPr>
        <w:t xml:space="preserve">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000CD"/>
    <w:rsid w:val="06EB134A"/>
    <w:rsid w:val="1C7000CD"/>
    <w:rsid w:val="52606864"/>
    <w:rsid w:val="6820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uiPriority w:val="0"/>
    <w:rPr>
      <w:color w:val="0000FF"/>
      <w:u w:val="single"/>
    </w:rPr>
  </w:style>
  <w:style w:type="paragraph" w:customStyle="1" w:styleId="7">
    <w:name w:val="p0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Calibri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2021-07-22T02:43:00Z</dcterms:created>
  <dc:creator>Administrator</dc:creator>
  <cp:lastModifiedBy>崔爱民</cp:lastModifiedBy>
  <dcterms:modified xsi:type="dcterms:W3CDTF">2021-08-02T02:24:34Z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5E6897C53AAE4317A75ADB523B02DCE8</vt:lpwstr>
  </property>
</Properties>
</file>